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871841" w:rsidRPr="00871841" w:rsidTr="008370A2">
        <w:trPr>
          <w:trHeight w:val="56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71841" w:rsidRPr="00871841" w:rsidTr="008370A2">
        <w:trPr>
          <w:trHeight w:val="267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369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Default="00EB0A8C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«26» марта</w:t>
            </w:r>
            <w:r w:rsidR="00953EC8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2014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г.   </w:t>
            </w:r>
            <w:r w:rsid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</w:t>
            </w:r>
            <w:r w:rsidR="00871841"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№10А</w:t>
            </w:r>
          </w:p>
          <w:p w:rsidR="00C6458A" w:rsidRDefault="00C6458A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7222D" w:rsidRPr="00C6458A" w:rsidRDefault="00F7222D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C6458A" w:rsidRPr="00FD029E" w:rsidRDefault="00C6458A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</w:pPr>
            <w:r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п. 4-е отделение Государственной селекционной станции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C6458A" w:rsidRDefault="00871841" w:rsidP="00C6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C6458A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871841" w:rsidRPr="00871841" w:rsidRDefault="00871841" w:rsidP="00871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219" w:type="dxa"/>
        <w:tblLook w:val="01E0" w:firstRow="1" w:lastRow="1" w:firstColumn="1" w:lastColumn="1" w:noHBand="0" w:noVBand="0"/>
      </w:tblPr>
      <w:tblGrid>
        <w:gridCol w:w="6219"/>
      </w:tblGrid>
      <w:tr w:rsidR="00871841" w:rsidRPr="00871841" w:rsidTr="008370A2">
        <w:trPr>
          <w:trHeight w:val="730"/>
        </w:trPr>
        <w:tc>
          <w:tcPr>
            <w:tcW w:w="6219" w:type="dxa"/>
          </w:tcPr>
          <w:p w:rsidR="00EB0A8C" w:rsidRDefault="00871841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BE0BF2" w:rsidRPr="0007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953EC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«</w:t>
            </w:r>
            <w:r w:rsidR="00FD029E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Организация благоустройства территории </w:t>
            </w:r>
            <w:r w:rsidR="007B547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Писаревского сельского поселения</w:t>
            </w:r>
          </w:p>
          <w:p w:rsidR="00BE0BF2" w:rsidRDefault="007B5478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на 2014-2016г.г.</w:t>
            </w:r>
            <w:r w:rsidR="00AA2A89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»</w:t>
            </w:r>
          </w:p>
          <w:p w:rsidR="00C6458A" w:rsidRPr="00871841" w:rsidRDefault="00C6458A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841" w:rsidRDefault="000771D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вопросов местного значения, 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</w:r>
      <w:r w:rsidR="00953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53EC8" w:rsidRPr="00871841" w:rsidRDefault="00953EC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1D8" w:rsidRPr="00F7222D" w:rsidRDefault="000771D8" w:rsidP="00077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71841"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</w:t>
      </w:r>
      <w:r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муниципальную программу </w:t>
      </w:r>
      <w:r w:rsidR="00F7222D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«Организация благоустройства территории  Писаревского сельского поселения на 2014-2016г.г.»</w:t>
      </w:r>
      <w:r w:rsidR="00AA2A89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302242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="00302242" w:rsidRPr="00F72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</w:p>
    <w:p w:rsid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«Писаревский вестник» и разместить на официальном сайте администрации  Писаревского сельского поселения.</w:t>
      </w:r>
    </w:p>
    <w:p w:rsidR="000771D8" w:rsidRP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1841" w:rsidRDefault="00871841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Pr="00871841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В.И. Шевцов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E1F73" w:rsidRDefault="00DE1F73"/>
    <w:p w:rsidR="00234B40" w:rsidRDefault="00234B40" w:rsidP="00C6458A">
      <w:pPr>
        <w:pStyle w:val="a4"/>
      </w:pPr>
    </w:p>
    <w:p w:rsidR="00C6458A" w:rsidRDefault="00C6458A" w:rsidP="00C6458A">
      <w:pPr>
        <w:pStyle w:val="a4"/>
        <w:rPr>
          <w:rFonts w:ascii="Times New Roman" w:hAnsi="Times New Roman" w:cs="Times New Roman"/>
          <w:lang w:eastAsia="ar-SA"/>
        </w:rPr>
      </w:pPr>
    </w:p>
    <w:p w:rsidR="004506B6" w:rsidRPr="004506B6" w:rsidRDefault="004506B6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4506B6">
        <w:rPr>
          <w:rFonts w:ascii="Times New Roman" w:hAnsi="Times New Roman" w:cs="Times New Roman"/>
          <w:lang w:eastAsia="ar-SA"/>
        </w:rPr>
        <w:lastRenderedPageBreak/>
        <w:t xml:space="preserve">Приложение № 1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</w:t>
      </w: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сельского поселения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r w:rsidR="00EB0A8C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26» 03.</w:t>
      </w:r>
      <w:r w:rsidRPr="004506B6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ar-SA"/>
        </w:rPr>
        <w:t xml:space="preserve"> </w:t>
      </w:r>
      <w:r w:rsidR="00EB0A8C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2014 года № 10А</w:t>
      </w:r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7B5478" w:rsidRPr="007B5478" w:rsidRDefault="007B5478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7B5478" w:rsidRPr="007B5478" w:rsidRDefault="00F7222D" w:rsidP="00F7222D">
      <w:pPr>
        <w:spacing w:after="0"/>
        <w:jc w:val="center"/>
        <w:rPr>
          <w:rFonts w:ascii="Calibri" w:eastAsia="Calibri" w:hAnsi="Calibri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«Организация благоустройства территории  Писаревского сельского поселения на 2014-2016г.г.»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. Паспорт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цели и задачи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4.  Перечень мероприятий программы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5.  Механизм    реализации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7B5478" w:rsidRDefault="007B5478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8370A2" w:rsidRPr="00D67FF9" w:rsidRDefault="00D67FF9" w:rsidP="00D67F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67FF9" w:rsidTr="00D67FF9">
        <w:tc>
          <w:tcPr>
            <w:tcW w:w="4077" w:type="dxa"/>
          </w:tcPr>
          <w:p w:rsidR="00D67FF9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D67FF9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D67FF9" w:rsidRPr="00953EC8" w:rsidRDefault="00D67FF9" w:rsidP="00EB0A8C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Муниципальная программа </w:t>
            </w:r>
            <w:r w:rsidR="00F7222D" w:rsidRPr="00F7222D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«Организация благоустройства территории  Писаревского сельского поселения на 2014-2016г.г.»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67FF9">
            <w:pPr>
              <w:rPr>
                <w:rFonts w:ascii="Times New Roman" w:hAnsi="Times New Roman" w:cs="Times New Roman"/>
                <w:sz w:val="28"/>
              </w:rPr>
            </w:pPr>
            <w:r w:rsidRPr="00D67FF9">
              <w:rPr>
                <w:rFonts w:ascii="Times New Roman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D67FF9" w:rsidRPr="00DA47F9" w:rsidRDefault="00D67FF9" w:rsidP="00EB0A8C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Федеральный закон</w:t>
            </w:r>
            <w:r w:rsidR="007B5478">
              <w:rPr>
                <w:rFonts w:ascii="Times New Roman" w:hAnsi="Times New Roman" w:cs="Times New Roman"/>
                <w:sz w:val="28"/>
              </w:rPr>
              <w:t xml:space="preserve"> от 06.10.2003г. № 131-ФЗ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«Об общих принципах организации местного самоупра</w:t>
            </w:r>
            <w:r w:rsidR="007B5478">
              <w:rPr>
                <w:rFonts w:ascii="Times New Roman" w:hAnsi="Times New Roman" w:cs="Times New Roman"/>
                <w:sz w:val="28"/>
              </w:rPr>
              <w:t>вления в Российской Федерации»,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3EC8">
              <w:rPr>
                <w:rFonts w:ascii="Times New Roman" w:hAnsi="Times New Roman" w:cs="Times New Roman"/>
                <w:sz w:val="28"/>
              </w:rPr>
              <w:t>Устав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0A8C">
              <w:rPr>
                <w:rFonts w:ascii="Times New Roman" w:hAnsi="Times New Roman" w:cs="Times New Roman"/>
                <w:sz w:val="28"/>
              </w:rPr>
              <w:t>«Писаревского муниципального образования</w:t>
            </w:r>
            <w:r w:rsidRPr="00DA47F9">
              <w:rPr>
                <w:rFonts w:ascii="Times New Roman" w:hAnsi="Times New Roman" w:cs="Times New Roman"/>
                <w:sz w:val="28"/>
              </w:rPr>
              <w:t>»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Постановление №</w:t>
            </w:r>
            <w:r w:rsidR="001526F6" w:rsidRPr="00DA47F9">
              <w:rPr>
                <w:rFonts w:ascii="Times New Roman" w:hAnsi="Times New Roman" w:cs="Times New Roman"/>
                <w:sz w:val="28"/>
                <w:lang w:eastAsia="ru-RU"/>
              </w:rPr>
              <w:t>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234B40" w:rsidTr="00D67FF9">
        <w:tc>
          <w:tcPr>
            <w:tcW w:w="4077" w:type="dxa"/>
          </w:tcPr>
          <w:p w:rsidR="00234B40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Куратор </w:t>
            </w:r>
            <w:r w:rsidR="00234B40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234B40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DA47F9" w:rsidRPr="00DA47F9" w:rsidRDefault="00DA47F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Ис</w:t>
            </w:r>
            <w:r w:rsidR="00EA68B9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:rsidR="00D67FF9" w:rsidRDefault="00EA68B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7B5478" w:rsidRPr="007B5478" w:rsidRDefault="007B5478" w:rsidP="007B547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DA47F9" w:rsidTr="00D67FF9">
        <w:tc>
          <w:tcPr>
            <w:tcW w:w="4077" w:type="dxa"/>
          </w:tcPr>
          <w:p w:rsidR="00DA47F9" w:rsidRPr="00D67FF9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DA47F9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:rsidR="00BC38A2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Решение</w:t>
            </w:r>
            <w:r w:rsidR="00F7222D"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проблем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 улучшению </w:t>
            </w:r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санитарного и </w:t>
            </w:r>
            <w:proofErr w:type="gramStart"/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Писаревского сельского </w:t>
            </w:r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C38A2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езопасности проживания 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жителей поселения, </w:t>
            </w:r>
          </w:p>
          <w:p w:rsidR="00DA47F9" w:rsidRPr="00527676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оздание комфортной среды проживания на территории Писаревского </w:t>
            </w:r>
            <w:r w:rsid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  <w:proofErr w:type="gramStart"/>
            <w:r w:rsid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  <w:r w:rsidR="001526F6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-Организация  взаимодействия  между предприятиями,  организациями и учреждениями при решении вопросов благоустройства территории поселения.</w:t>
            </w:r>
          </w:p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-Вовлечение жителей поселения  в систему экологического образования, через развитие  навыков  природопользования.</w:t>
            </w:r>
          </w:p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и поддержка инициатив жителей населенного пункта  по благоустройству, санитарной очистке придомовых территорий.</w:t>
            </w:r>
          </w:p>
          <w:p w:rsidR="00D67FF9" w:rsidRPr="00712ECF" w:rsidRDefault="00D67FF9" w:rsidP="00527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FF9" w:rsidTr="00D67FF9">
        <w:tc>
          <w:tcPr>
            <w:tcW w:w="4077" w:type="dxa"/>
          </w:tcPr>
          <w:p w:rsidR="00D67FF9" w:rsidRPr="00234B40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B40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234B4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:rsidR="00D67FF9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2014-2016г.г.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D67FF9" w:rsidRPr="00EA68B9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  Объём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:rsidR="00EA68B9" w:rsidRPr="00EA68B9" w:rsidRDefault="00434F84" w:rsidP="00EA68B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бщий объем финансирования Программы  составляет:</w:t>
            </w:r>
          </w:p>
          <w:p w:rsidR="00EA68B9" w:rsidRPr="00EA68B9" w:rsidRDefault="005E2A9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2014-2016</w:t>
            </w:r>
            <w:r w:rsidR="009B755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годах –  234,576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EA68B9" w:rsidRDefault="009B755A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2014 год –  234,576</w:t>
            </w:r>
            <w:r w:rsidR="00EA0D0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EA68B9" w:rsidRDefault="00EA0D0F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2015 год –  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Default="00EA0D0F" w:rsidP="00EA68B9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2016 год –  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A47F9" w:rsidRPr="00EA2845" w:rsidRDefault="00EA2845" w:rsidP="00EA2845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Источник финансирования – средства областного бюджета</w:t>
            </w:r>
          </w:p>
        </w:tc>
      </w:tr>
    </w:tbl>
    <w:p w:rsidR="008370A2" w:rsidRDefault="008370A2">
      <w:pPr>
        <w:rPr>
          <w:rFonts w:ascii="Times New Roman" w:hAnsi="Times New Roman" w:cs="Times New Roman"/>
          <w:sz w:val="24"/>
        </w:rPr>
      </w:pPr>
    </w:p>
    <w:p w:rsidR="007B5478" w:rsidRDefault="007B5478">
      <w:pPr>
        <w:rPr>
          <w:rFonts w:ascii="Times New Roman" w:hAnsi="Times New Roman" w:cs="Times New Roman"/>
          <w:sz w:val="24"/>
        </w:rPr>
      </w:pPr>
    </w:p>
    <w:p w:rsidR="007B5478" w:rsidRDefault="007B5478">
      <w:pPr>
        <w:rPr>
          <w:rFonts w:ascii="Times New Roman" w:hAnsi="Times New Roman" w:cs="Times New Roman"/>
          <w:sz w:val="24"/>
        </w:rPr>
      </w:pPr>
    </w:p>
    <w:p w:rsidR="00405EFB" w:rsidRDefault="00405EFB">
      <w:pPr>
        <w:rPr>
          <w:rFonts w:ascii="Times New Roman" w:hAnsi="Times New Roman" w:cs="Times New Roman"/>
          <w:sz w:val="24"/>
        </w:rPr>
      </w:pPr>
    </w:p>
    <w:p w:rsidR="009B755A" w:rsidRDefault="009B755A">
      <w:pPr>
        <w:rPr>
          <w:rFonts w:ascii="Times New Roman" w:hAnsi="Times New Roman" w:cs="Times New Roman"/>
          <w:sz w:val="24"/>
        </w:rPr>
      </w:pPr>
    </w:p>
    <w:p w:rsidR="00BC38A2" w:rsidRDefault="00BC38A2">
      <w:pPr>
        <w:rPr>
          <w:rFonts w:ascii="Times New Roman" w:hAnsi="Times New Roman" w:cs="Times New Roman"/>
          <w:sz w:val="24"/>
        </w:rPr>
      </w:pPr>
    </w:p>
    <w:p w:rsidR="00BC38A2" w:rsidRDefault="00BC38A2">
      <w:pPr>
        <w:rPr>
          <w:rFonts w:ascii="Times New Roman" w:hAnsi="Times New Roman" w:cs="Times New Roman"/>
          <w:sz w:val="24"/>
        </w:rPr>
      </w:pPr>
    </w:p>
    <w:p w:rsidR="008D6142" w:rsidRDefault="008D6142">
      <w:pPr>
        <w:rPr>
          <w:rFonts w:ascii="Times New Roman" w:hAnsi="Times New Roman" w:cs="Times New Roman"/>
          <w:sz w:val="24"/>
        </w:rPr>
      </w:pPr>
    </w:p>
    <w:p w:rsidR="008D6142" w:rsidRDefault="008D6142">
      <w:pPr>
        <w:rPr>
          <w:rFonts w:ascii="Times New Roman" w:hAnsi="Times New Roman" w:cs="Times New Roman"/>
          <w:sz w:val="24"/>
        </w:rPr>
      </w:pPr>
    </w:p>
    <w:p w:rsidR="007B5478" w:rsidRDefault="007B5478">
      <w:pPr>
        <w:rPr>
          <w:rFonts w:ascii="Times New Roman" w:hAnsi="Times New Roman" w:cs="Times New Roman"/>
          <w:sz w:val="24"/>
        </w:rPr>
      </w:pPr>
    </w:p>
    <w:p w:rsidR="009A05F8" w:rsidRDefault="009A05F8" w:rsidP="009A05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Одной из основных проблем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Писаревского сельского поселения 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экологической сфере является усиливающееся по мере социальн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о-экономического развития поселения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CD6F40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ие состояния здоровья населения.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Источниками образования ТБО являются организации</w:t>
      </w:r>
      <w:r w:rsidR="00956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предприятия, население поселения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объекты инфраструктуры.</w:t>
      </w:r>
    </w:p>
    <w:p w:rsidR="00CD6F40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настоящее время централизованный сбор и вывоз ТБО на территории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Писаревского сельского поселения,  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организован только в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3-х населенных пунктах</w:t>
      </w:r>
      <w:proofErr w:type="gramStart"/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п.4-е отд. ГСС, п. Центральные мастерские и д. </w:t>
      </w:r>
      <w:proofErr w:type="spellStart"/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Булюшкина</w:t>
      </w:r>
      <w:proofErr w:type="spellEnd"/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44187" w:rsidRPr="00B44187" w:rsidRDefault="00B44187" w:rsidP="00CD6F4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>Ус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угу по вывозу ТБО населению оказывает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МУСХП «Центральное», специализированная машина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загружает контейнеры и вывозит мусор на санкционированную свалку.</w:t>
      </w:r>
    </w:p>
    <w:p w:rsidR="00CF62A5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малых населенных пунктах 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(п. </w:t>
      </w:r>
      <w:proofErr w:type="spellStart"/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Иннокентьевский</w:t>
      </w:r>
      <w:proofErr w:type="spellEnd"/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п.1-е отд. ГСС) 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организованный сбор и вывоз бытовых отходов отсутствует, мусор вывозится самостоятельно силами  жильцов или организаций.         </w:t>
      </w:r>
    </w:p>
    <w:p w:rsidR="00B44187" w:rsidRPr="00B44187" w:rsidRDefault="00B44187" w:rsidP="00CF62A5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</w:t>
      </w:r>
      <w:proofErr w:type="gramStart"/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захламляются</w:t>
      </w:r>
      <w:proofErr w:type="gramEnd"/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 населенных пунктов и прилегающие к ним площади, места массового отдыха. Учет таких свалок не ведется.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Для увеличения процента охвата населения муниципального 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образования, 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системой сбора и вывоза ТБО необходимо приобретение дополнительных единиц 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сбора мусора, 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строительство дополнительных контейнерных площадок и установка контейнеров в сельских населенных пунктах. 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Таким образом, к основным проблемам в сфере обращения с ТБО в 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Писаревском муниципальном образовании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относятся следующие: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ограниченность ресурсов в сфере обращения с ТБО органов местного самоуправления;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низкий охват населения, проживающего в частном секторе, и хозяйствующих субъектов услугами по сбору, вывозу и захоронению ТБО;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низкая экологическая культура населения и слабая информированность населения по вопросам безопасного обращения с ТБО. </w:t>
      </w:r>
    </w:p>
    <w:p w:rsidR="00CD6F40" w:rsidRPr="007B62A6" w:rsidRDefault="00CD6F40" w:rsidP="00CD6F40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направлена </w:t>
      </w:r>
      <w:proofErr w:type="gramStart"/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F40" w:rsidRPr="007B62A6" w:rsidRDefault="00CD6F40" w:rsidP="00CD6F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условий для улучшения качества жизни населения;</w:t>
      </w:r>
    </w:p>
    <w:p w:rsidR="00CD6F40" w:rsidRPr="007B62A6" w:rsidRDefault="00CD6F40" w:rsidP="00CD6F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341FA7" w:rsidRDefault="00CD6F40" w:rsidP="00CF62A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62A5" w:rsidRDefault="00CF62A5" w:rsidP="00CF62A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A5" w:rsidRDefault="00CF62A5" w:rsidP="00CF62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6F5B" w:rsidRDefault="00FE6F5B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142" w:rsidRPr="00AB5C79" w:rsidRDefault="008D6142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B5A3A" w:rsidRDefault="00BB5A3A" w:rsidP="00DC426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3A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CE0460" w:rsidRDefault="00CE0460" w:rsidP="00CE046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FE6F5B" w:rsidRPr="00FE6F5B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</w:t>
      </w:r>
      <w:r w:rsid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E6F5B" w:rsidRPr="00FE6F5B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решить следующие задачи:</w:t>
      </w:r>
    </w:p>
    <w:p w:rsidR="00FE6F5B" w:rsidRPr="003D3974" w:rsidRDefault="003D3974" w:rsidP="003D3974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благоустройства и озеленения территории поселения;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в качественное состояние элементов благоустройства населенных пунктов;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жителей к участию в решении проблем благоустройства населенных пунктов;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и эффективное использование средств местного бюджета;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между предприятиями, организациями и учреждениями при решении вопросов благ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оустройства Писаревского сельского поселения.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Анализ показывает, что проблема заключается в низком уровне культуры поведения жителей населенных пунктов</w:t>
      </w:r>
      <w:r>
        <w:rPr>
          <w:sz w:val="28"/>
        </w:rPr>
        <w:t> </w:t>
      </w:r>
      <w:r>
        <w:rPr>
          <w:sz w:val="28"/>
          <w:lang w:val="ru-RU"/>
        </w:rPr>
        <w:t xml:space="preserve"> на улицах и во дворах, небрежном отношении к элементам благоустройства. 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В течени</w:t>
      </w:r>
      <w:proofErr w:type="gramStart"/>
      <w:r>
        <w:rPr>
          <w:sz w:val="28"/>
          <w:lang w:val="ru-RU"/>
        </w:rPr>
        <w:t>и</w:t>
      </w:r>
      <w:proofErr w:type="gramEnd"/>
      <w:r>
        <w:rPr>
          <w:sz w:val="28"/>
          <w:lang w:val="ru-RU"/>
        </w:rPr>
        <w:t xml:space="preserve"> 2014 - 2016 годов необходимо совместно с МКУК «КДЦ </w:t>
      </w:r>
      <w:proofErr w:type="spellStart"/>
      <w:r>
        <w:rPr>
          <w:sz w:val="28"/>
          <w:lang w:val="ru-RU"/>
        </w:rPr>
        <w:t>Писаревское</w:t>
      </w:r>
      <w:proofErr w:type="spellEnd"/>
      <w:r>
        <w:rPr>
          <w:sz w:val="28"/>
          <w:lang w:val="ru-RU"/>
        </w:rPr>
        <w:t xml:space="preserve"> МО» организовать и провести: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</w:t>
      </w:r>
      <w:r>
        <w:rPr>
          <w:sz w:val="28"/>
        </w:rPr>
        <w:t> </w:t>
      </w:r>
      <w:r>
        <w:rPr>
          <w:sz w:val="28"/>
          <w:lang w:val="ru-RU"/>
        </w:rPr>
        <w:t xml:space="preserve"> работах по благоустройству, санитарному и гигиеническому содержанию прилегающих территорий.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Данная Программа направлена на повышение </w:t>
      </w:r>
      <w:proofErr w:type="gramStart"/>
      <w:r>
        <w:rPr>
          <w:sz w:val="28"/>
          <w:lang w:val="ru-RU"/>
        </w:rPr>
        <w:t>уровня комплексного благоустройства территорий населенных пунктов сельского поселения</w:t>
      </w:r>
      <w:proofErr w:type="gramEnd"/>
      <w:r>
        <w:rPr>
          <w:sz w:val="28"/>
          <w:lang w:val="ru-RU"/>
        </w:rPr>
        <w:t>: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совершенствование системы комплексного благоустройства, </w:t>
      </w:r>
      <w:proofErr w:type="gramStart"/>
      <w:r>
        <w:rPr>
          <w:sz w:val="28"/>
          <w:lang w:val="ru-RU"/>
        </w:rPr>
        <w:t>эстетического вида</w:t>
      </w:r>
      <w:proofErr w:type="gramEnd"/>
      <w:r>
        <w:rPr>
          <w:sz w:val="28"/>
          <w:lang w:val="ru-RU"/>
        </w:rPr>
        <w:t xml:space="preserve"> поселения, создание гармоничной архитектурно-ландшафтной среды;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- повышение общего уровня благоустройства поселения;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оздоровление санитарной экологической обстановки в местах санкционированного размещения ТБО, выполнение зачистки, </w:t>
      </w:r>
      <w:proofErr w:type="spellStart"/>
      <w:r>
        <w:rPr>
          <w:sz w:val="28"/>
          <w:lang w:val="ru-RU"/>
        </w:rPr>
        <w:t>обваловки</w:t>
      </w:r>
      <w:proofErr w:type="spellEnd"/>
      <w:r>
        <w:rPr>
          <w:sz w:val="28"/>
          <w:lang w:val="ru-RU"/>
        </w:rPr>
        <w:t xml:space="preserve">, ограждения, обустройства подъездных путей; 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вовлечение жителей поселения в систему экологического образования через развитие навыков ра</w:t>
      </w:r>
      <w:r w:rsidR="000861F9">
        <w:rPr>
          <w:sz w:val="28"/>
          <w:lang w:val="ru-RU"/>
        </w:rPr>
        <w:t>ционального природопользования.</w:t>
      </w:r>
    </w:p>
    <w:p w:rsidR="00FE6F5B" w:rsidRDefault="00FE6F5B" w:rsidP="00275BBB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45502E" w:rsidRDefault="006B3BDB" w:rsidP="000861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CDC">
        <w:rPr>
          <w:rFonts w:ascii="Times New Roman" w:hAnsi="Times New Roman" w:cs="Times New Roman"/>
          <w:sz w:val="28"/>
          <w:szCs w:val="28"/>
        </w:rPr>
        <w:t>2014-2016</w:t>
      </w:r>
      <w:r w:rsidR="004550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E0460" w:rsidRDefault="00CE0460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592" w:rsidRDefault="00A24592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CDC" w:rsidRDefault="00050CDC" w:rsidP="007D50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A24592" w:rsidRDefault="00A24592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78" w:rsidRPr="00477A78" w:rsidRDefault="00A429FC" w:rsidP="00477A78">
      <w:pPr>
        <w:pStyle w:val="1"/>
        <w:ind w:firstLine="708"/>
        <w:jc w:val="both"/>
        <w:rPr>
          <w:b/>
          <w:sz w:val="28"/>
          <w:lang w:val="ru-RU"/>
        </w:rPr>
      </w:pPr>
      <w:r w:rsidRPr="00477A78">
        <w:rPr>
          <w:sz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</w:t>
      </w:r>
      <w:r w:rsidR="00477A78" w:rsidRPr="00477A78">
        <w:rPr>
          <w:sz w:val="28"/>
          <w:lang w:val="ru-RU"/>
        </w:rPr>
        <w:t>их достижение программных целей</w:t>
      </w:r>
      <w:r w:rsidR="00477A78">
        <w:rPr>
          <w:sz w:val="28"/>
          <w:lang w:val="ru-RU"/>
        </w:rPr>
        <w:t>:</w:t>
      </w:r>
    </w:p>
    <w:p w:rsidR="00477A78" w:rsidRPr="00477A78" w:rsidRDefault="00477A78" w:rsidP="00477A7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r w:rsidRPr="00477A78">
        <w:rPr>
          <w:sz w:val="28"/>
          <w:lang w:val="ru-RU"/>
        </w:rPr>
        <w:t xml:space="preserve">Мероприятия по благоустройству мест </w:t>
      </w:r>
      <w:r w:rsidR="00CF62A5">
        <w:rPr>
          <w:sz w:val="28"/>
          <w:lang w:val="ru-RU"/>
        </w:rPr>
        <w:t>не</w:t>
      </w:r>
      <w:r w:rsidRPr="00477A78">
        <w:rPr>
          <w:sz w:val="28"/>
          <w:lang w:val="ru-RU"/>
        </w:rPr>
        <w:t>санкционированного размещения</w:t>
      </w:r>
      <w:r w:rsidR="00CF62A5">
        <w:rPr>
          <w:sz w:val="28"/>
          <w:lang w:val="ru-RU"/>
        </w:rPr>
        <w:t xml:space="preserve"> свалок с  твердыми бытовыми отходами</w:t>
      </w:r>
      <w:r w:rsidRPr="00477A78">
        <w:rPr>
          <w:sz w:val="28"/>
          <w:lang w:val="ru-RU"/>
        </w:rPr>
        <w:t xml:space="preserve"> населенных пунктов сельского поселения.</w:t>
      </w:r>
    </w:p>
    <w:p w:rsidR="00477A78" w:rsidRDefault="00477A78" w:rsidP="00477A7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Предусматривается комплекс работ по приведению в нормативное состояние мест размещения </w:t>
      </w:r>
      <w:r w:rsidR="004B4E3D">
        <w:rPr>
          <w:sz w:val="28"/>
          <w:lang w:val="ru-RU"/>
        </w:rPr>
        <w:t xml:space="preserve">контейнеров для </w:t>
      </w:r>
      <w:r>
        <w:rPr>
          <w:sz w:val="28"/>
          <w:lang w:val="ru-RU"/>
        </w:rPr>
        <w:t>твердых бытовых отходов.</w:t>
      </w:r>
    </w:p>
    <w:p w:rsidR="00477A78" w:rsidRPr="00477A78" w:rsidRDefault="00477A78" w:rsidP="00477A78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sz w:val="28"/>
          <w:szCs w:val="28"/>
          <w:lang w:val="ru-RU"/>
        </w:rPr>
        <w:t>П</w:t>
      </w:r>
      <w:r w:rsidRPr="00477A78">
        <w:rPr>
          <w:sz w:val="28"/>
          <w:szCs w:val="28"/>
          <w:lang w:val="ru-RU"/>
        </w:rPr>
        <w:t xml:space="preserve">ривлечение населения к мероприятиям по </w:t>
      </w:r>
      <w:r>
        <w:rPr>
          <w:sz w:val="28"/>
          <w:szCs w:val="28"/>
          <w:lang w:val="ru-RU"/>
        </w:rPr>
        <w:t xml:space="preserve">уборке и </w:t>
      </w:r>
      <w:r w:rsidRPr="00477A78">
        <w:rPr>
          <w:sz w:val="28"/>
          <w:szCs w:val="28"/>
          <w:lang w:val="ru-RU"/>
        </w:rPr>
        <w:t>благоустройству дворовых территорий.</w:t>
      </w:r>
    </w:p>
    <w:p w:rsidR="00477A78" w:rsidRDefault="00477A78" w:rsidP="00477A78">
      <w:pPr>
        <w:pStyle w:val="1"/>
        <w:jc w:val="both"/>
        <w:rPr>
          <w:sz w:val="28"/>
          <w:lang w:val="ru-RU"/>
        </w:rPr>
      </w:pPr>
      <w:r w:rsidRPr="00477A78">
        <w:rPr>
          <w:sz w:val="28"/>
          <w:lang w:val="ru-RU"/>
        </w:rPr>
        <w:t xml:space="preserve"> </w:t>
      </w:r>
    </w:p>
    <w:p w:rsidR="00A429FC" w:rsidRPr="00A13C30" w:rsidRDefault="00A429FC" w:rsidP="00A13C30">
      <w:pPr>
        <w:pStyle w:val="a4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1DFD" w:rsidRDefault="00A429FC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</w:p>
    <w:p w:rsidR="004B4E3D" w:rsidRPr="007B5478" w:rsidRDefault="004B4E3D" w:rsidP="004B4E3D">
      <w:pPr>
        <w:spacing w:after="0"/>
        <w:jc w:val="center"/>
        <w:rPr>
          <w:rFonts w:ascii="Calibri" w:eastAsia="Calibri" w:hAnsi="Calibri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«Организация благоустройства территории  Писаревского сельского поселения на 2014-2016г.г.»</w:t>
      </w:r>
    </w:p>
    <w:p w:rsidR="00A429FC" w:rsidRDefault="00A429FC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134"/>
        <w:gridCol w:w="1134"/>
        <w:gridCol w:w="1134"/>
        <w:gridCol w:w="708"/>
        <w:gridCol w:w="709"/>
        <w:gridCol w:w="1418"/>
        <w:gridCol w:w="1984"/>
      </w:tblGrid>
      <w:tr w:rsidR="002704D3" w:rsidTr="00BC38A2">
        <w:tc>
          <w:tcPr>
            <w:tcW w:w="425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1986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Срок исполнения</w:t>
            </w:r>
          </w:p>
        </w:tc>
        <w:tc>
          <w:tcPr>
            <w:tcW w:w="3685" w:type="dxa"/>
            <w:gridSpan w:val="4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 xml:space="preserve">Объем финансирования, </w:t>
            </w:r>
            <w:proofErr w:type="spell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418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Исполнитель програм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ных мероприятий</w:t>
            </w:r>
          </w:p>
        </w:tc>
      </w:tr>
      <w:tr w:rsidR="002704D3" w:rsidTr="00BC38A2">
        <w:tc>
          <w:tcPr>
            <w:tcW w:w="425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6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2551" w:type="dxa"/>
            <w:gridSpan w:val="3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 том числе по годам:</w:t>
            </w:r>
          </w:p>
        </w:tc>
        <w:tc>
          <w:tcPr>
            <w:tcW w:w="1418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704D3" w:rsidTr="00BC38A2">
        <w:tc>
          <w:tcPr>
            <w:tcW w:w="425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6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708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709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1418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704D3" w:rsidTr="00BC38A2">
        <w:tc>
          <w:tcPr>
            <w:tcW w:w="425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6" w:type="dxa"/>
          </w:tcPr>
          <w:p w:rsidR="00050CDC" w:rsidRPr="001D78D9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контейнеров для мусора. Услуги автомашины для подвозки контейнеров</w:t>
            </w:r>
          </w:p>
        </w:tc>
        <w:tc>
          <w:tcPr>
            <w:tcW w:w="1134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1134" w:type="dxa"/>
          </w:tcPr>
          <w:p w:rsidR="00050CDC" w:rsidRPr="001D78D9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234,576</w:t>
            </w:r>
          </w:p>
        </w:tc>
        <w:tc>
          <w:tcPr>
            <w:tcW w:w="1134" w:type="dxa"/>
          </w:tcPr>
          <w:p w:rsidR="00050CDC" w:rsidRPr="001D78D9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234,576</w:t>
            </w:r>
          </w:p>
        </w:tc>
        <w:tc>
          <w:tcPr>
            <w:tcW w:w="708" w:type="dxa"/>
          </w:tcPr>
          <w:p w:rsidR="00050CDC" w:rsidRPr="001D78D9" w:rsidRDefault="00EB0A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050CDC" w:rsidRPr="001D78D9" w:rsidRDefault="00EB0A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</w:tcPr>
          <w:p w:rsidR="00050CDC" w:rsidRPr="001D78D9" w:rsidRDefault="00BC38A2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1D78D9" w:rsidTr="00BC38A2">
        <w:tc>
          <w:tcPr>
            <w:tcW w:w="425" w:type="dxa"/>
          </w:tcPr>
          <w:p w:rsidR="001D78D9" w:rsidRPr="001D78D9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6" w:type="dxa"/>
          </w:tcPr>
          <w:p w:rsidR="001D78D9" w:rsidRPr="001D78D9" w:rsidRDefault="001D78D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D78D9" w:rsidRPr="001D78D9" w:rsidRDefault="00B811D3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234,576</w:t>
            </w:r>
          </w:p>
        </w:tc>
        <w:tc>
          <w:tcPr>
            <w:tcW w:w="1134" w:type="dxa"/>
          </w:tcPr>
          <w:p w:rsidR="001D78D9" w:rsidRPr="001D78D9" w:rsidRDefault="00B811D3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234,576</w:t>
            </w:r>
          </w:p>
        </w:tc>
        <w:tc>
          <w:tcPr>
            <w:tcW w:w="708" w:type="dxa"/>
          </w:tcPr>
          <w:p w:rsidR="001D78D9" w:rsidRPr="001D78D9" w:rsidRDefault="001D78D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1D78D9" w:rsidRPr="001D78D9" w:rsidRDefault="001D78D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0CDC" w:rsidRDefault="00050CDC" w:rsidP="00050C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811D3" w:rsidRPr="00050CDC" w:rsidRDefault="00B811D3" w:rsidP="00050C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376B1" w:rsidRDefault="008376B1" w:rsidP="008376B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8376B1" w:rsidRDefault="008376B1" w:rsidP="008376B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8376B1" w:rsidRDefault="008376B1" w:rsidP="008376B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8376B1" w:rsidRDefault="008376B1" w:rsidP="008376B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8376B1" w:rsidRDefault="008376B1" w:rsidP="008376B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8376B1" w:rsidRDefault="008376B1" w:rsidP="008376B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8D6142" w:rsidRDefault="008D6142" w:rsidP="008376B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8376B1" w:rsidRDefault="008376B1" w:rsidP="008376B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B811D3" w:rsidRDefault="00A24592" w:rsidP="00B811D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811D3" w:rsidRPr="00BB5A3A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  муниципальный заказчик Программы – Администрация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Писаревского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ых к реализации задач Программы. 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выполнения показателей Программы и сбора 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перативной отчетной информации. 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раммы и исполнителями Программы.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реализацией Программы осуществляется Администрацией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Писаревского сельского поселения.</w:t>
      </w:r>
    </w:p>
    <w:p w:rsidR="00B811D3" w:rsidRPr="00592D48" w:rsidRDefault="008376B1" w:rsidP="008376B1">
      <w:p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сполнитель</w:t>
      </w:r>
      <w:r w:rsidR="00B811D3">
        <w:rPr>
          <w:rFonts w:ascii="Times New Roman" w:eastAsia="Calibri" w:hAnsi="Times New Roman" w:cs="Times New Roman"/>
          <w:sz w:val="28"/>
          <w:szCs w:val="28"/>
        </w:rPr>
        <w:t xml:space="preserve"> программы Администрация Писарев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8376B1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 xml:space="preserve">Организации, выполняющие работы по муниципальным контрактам, привлекаются к участию </w:t>
      </w:r>
      <w:r w:rsidR="00EB0A8C">
        <w:rPr>
          <w:rFonts w:ascii="Times New Roman" w:eastAsia="Calibri" w:hAnsi="Times New Roman" w:cs="Times New Roman"/>
          <w:sz w:val="28"/>
          <w:szCs w:val="28"/>
        </w:rPr>
        <w:t xml:space="preserve">в реализации 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программы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Е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существляет обобщение и подготовку информации о ходе ее реализации.</w:t>
      </w:r>
    </w:p>
    <w:p w:rsidR="00B811D3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27676" w:rsidRDefault="00527676" w:rsidP="00B811D3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Программы ожидается:</w:t>
      </w:r>
    </w:p>
    <w:p w:rsidR="00B811D3" w:rsidRPr="00B811D3" w:rsidRDefault="00B811D3" w:rsidP="00B811D3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376B1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 улучшение состояния территории </w:t>
      </w:r>
      <w:r w:rsidR="00B811D3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527676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</w:p>
    <w:p w:rsidR="008376B1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</w:t>
      </w:r>
      <w:r w:rsidR="008376B1">
        <w:rPr>
          <w:rFonts w:ascii="Times New Roman" w:hAnsi="Times New Roman" w:cs="Times New Roman"/>
          <w:sz w:val="28"/>
          <w:szCs w:val="28"/>
        </w:rPr>
        <w:t xml:space="preserve"> </w:t>
      </w:r>
      <w:r w:rsidRPr="00527676">
        <w:rPr>
          <w:rFonts w:ascii="Times New Roman" w:hAnsi="Times New Roman" w:cs="Times New Roman"/>
          <w:sz w:val="28"/>
          <w:szCs w:val="28"/>
        </w:rPr>
        <w:t>привить жителям сельского поселения любовь и уважение к своему населенному пункту, к соблюдению чистоты и порядка на</w:t>
      </w:r>
      <w:r w:rsidR="008376B1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</w:p>
    <w:p w:rsidR="00527676" w:rsidRPr="00527676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создать условия, обеспечивающие комфортные условия для работы и отдыха населения на территории </w:t>
      </w:r>
      <w:r w:rsidR="008376B1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52767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7676" w:rsidRPr="00527676" w:rsidRDefault="00527676" w:rsidP="0052767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14A" w:rsidRDefault="00C5614A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14A" w:rsidRPr="00405EFB" w:rsidRDefault="00C5614A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592" w:rsidRPr="00405EFB" w:rsidRDefault="00A24592" w:rsidP="00405EFB">
      <w:pPr>
        <w:pStyle w:val="a3"/>
        <w:numPr>
          <w:ilvl w:val="0"/>
          <w:numId w:val="6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05EF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8376B1" w:rsidRPr="008376B1" w:rsidRDefault="008376B1" w:rsidP="008376B1">
      <w:pPr>
        <w:tabs>
          <w:tab w:val="left" w:pos="37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42" w:rsidRPr="005C558C" w:rsidRDefault="008376B1" w:rsidP="005C55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1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</w:t>
      </w:r>
      <w:r w:rsidR="00C5614A">
        <w:rPr>
          <w:rFonts w:ascii="Times New Roman" w:hAnsi="Times New Roman" w:cs="Times New Roman"/>
          <w:sz w:val="28"/>
          <w:szCs w:val="28"/>
          <w:lang w:eastAsia="ru-RU"/>
        </w:rPr>
        <w:t xml:space="preserve"> Писаревского сельского поселения</w:t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, улучшения  санитарного содержания территории, экологической безопасности населенного пункта.</w:t>
      </w:r>
    </w:p>
    <w:p w:rsidR="008376B1" w:rsidRPr="005C558C" w:rsidRDefault="008376B1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8376B1" w:rsidRPr="005C558C" w:rsidRDefault="008376B1" w:rsidP="005C55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C55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   комфортной для проживания.</w:t>
      </w:r>
    </w:p>
    <w:p w:rsidR="005C558C" w:rsidRDefault="008376B1" w:rsidP="008D61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- совершенствования эстетического    состояния территории поселения.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проведение организационно-хозяйственных мероприятий по сбору и вывозу несанкционированных свалок.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развитие положительных тенденций в создании благоприятной среды жизнедеятельности;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повышение степени удовлетворенности населения уровнем благоустройства;</w:t>
      </w:r>
    </w:p>
    <w:p w:rsidR="008376B1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молодого поколения к участию по благоустройству населенных пунктов в </w:t>
      </w:r>
      <w:r w:rsidR="005A0941">
        <w:rPr>
          <w:rFonts w:ascii="Times New Roman" w:hAnsi="Times New Roman" w:cs="Times New Roman"/>
          <w:sz w:val="28"/>
          <w:szCs w:val="28"/>
          <w:lang w:eastAsia="ru-RU"/>
        </w:rPr>
        <w:t xml:space="preserve">Писаревском сельском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поселении.</w:t>
      </w:r>
    </w:p>
    <w:p w:rsidR="008D6142" w:rsidRPr="005C558C" w:rsidRDefault="008D6142" w:rsidP="008D614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Эффективность программы оценивается по следующим     показателям.</w:t>
      </w:r>
    </w:p>
    <w:p w:rsidR="008D6142" w:rsidRDefault="008D6142" w:rsidP="008D61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- процент привлечения населения сельского поселения к работам по благоустройству. </w:t>
      </w:r>
    </w:p>
    <w:p w:rsidR="008D6142" w:rsidRDefault="008D6142" w:rsidP="008D61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обеспеченность населения индивидуальными контейнерами для ТБО.</w:t>
      </w:r>
    </w:p>
    <w:p w:rsidR="008D6142" w:rsidRPr="005C558C" w:rsidRDefault="008D6142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4D0" w:rsidRPr="00E734D0" w:rsidRDefault="00E734D0" w:rsidP="00E734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835"/>
        <w:gridCol w:w="993"/>
        <w:gridCol w:w="1559"/>
        <w:gridCol w:w="1276"/>
        <w:gridCol w:w="1134"/>
        <w:gridCol w:w="992"/>
      </w:tblGrid>
      <w:tr w:rsidR="00BC38A2" w:rsidRPr="00765F98" w:rsidTr="00B137D5">
        <w:tc>
          <w:tcPr>
            <w:tcW w:w="569" w:type="dxa"/>
            <w:vMerge w:val="restart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835" w:type="dxa"/>
            <w:vMerge w:val="restart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д.</w:t>
            </w:r>
          </w:p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4961" w:type="dxa"/>
            <w:gridSpan w:val="4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BC38A2" w:rsidTr="00B137D5">
        <w:tc>
          <w:tcPr>
            <w:tcW w:w="56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BC38A2" w:rsidTr="00B137D5">
        <w:tc>
          <w:tcPr>
            <w:tcW w:w="56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2014г.</w:t>
            </w:r>
          </w:p>
        </w:tc>
        <w:tc>
          <w:tcPr>
            <w:tcW w:w="1134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BC38A2" w:rsidTr="00B137D5">
        <w:trPr>
          <w:trHeight w:val="1683"/>
        </w:trPr>
        <w:tc>
          <w:tcPr>
            <w:tcW w:w="569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</w:tcPr>
          <w:p w:rsidR="00BC38A2" w:rsidRPr="0004484C" w:rsidRDefault="00BC38A2" w:rsidP="00B137D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обеспечения жителей Писаревского сельского поселения средствами утилизации ТБО</w:t>
            </w:r>
          </w:p>
        </w:tc>
        <w:tc>
          <w:tcPr>
            <w:tcW w:w="993" w:type="dxa"/>
            <w:vAlign w:val="center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 %</w:t>
            </w:r>
          </w:p>
        </w:tc>
        <w:tc>
          <w:tcPr>
            <w:tcW w:w="1559" w:type="dxa"/>
            <w:vAlign w:val="center"/>
          </w:tcPr>
          <w:p w:rsidR="00BC38A2" w:rsidRDefault="00C5614A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C38A2" w:rsidRDefault="00C5614A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BC38A2" w:rsidRDefault="00BC38A2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C38A2" w:rsidRDefault="00BC38A2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BC38A2" w:rsidTr="00B137D5">
        <w:tc>
          <w:tcPr>
            <w:tcW w:w="569" w:type="dxa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835" w:type="dxa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38A2" w:rsidRDefault="00C5614A" w:rsidP="00B137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BC38A2"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BC38A2" w:rsidRDefault="00C5614A" w:rsidP="00B137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BC38A2"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BC38A2" w:rsidRDefault="00BC38A2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38A2" w:rsidRDefault="00BC38A2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</w:tr>
    </w:tbl>
    <w:p w:rsidR="008D6142" w:rsidRDefault="008D6142" w:rsidP="008D6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</w:p>
    <w:p w:rsidR="008D6142" w:rsidRPr="00871158" w:rsidRDefault="008D6142" w:rsidP="008D6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  <w:r w:rsidRPr="00871158">
        <w:rPr>
          <w:rFonts w:ascii="Times New Roman" w:hAnsi="Times New Roman" w:cs="Times New Roman"/>
          <w:sz w:val="28"/>
          <w:szCs w:val="21"/>
        </w:rPr>
        <w:t>В результате выполнения программных мероприятий у</w:t>
      </w:r>
      <w:r>
        <w:rPr>
          <w:rFonts w:ascii="Times New Roman" w:hAnsi="Times New Roman" w:cs="Times New Roman"/>
          <w:sz w:val="28"/>
          <w:szCs w:val="21"/>
        </w:rPr>
        <w:t>величится</w:t>
      </w:r>
      <w:r w:rsidRPr="00871158">
        <w:rPr>
          <w:rFonts w:ascii="Times New Roman" w:hAnsi="Times New Roman" w:cs="Times New Roman"/>
          <w:sz w:val="28"/>
          <w:szCs w:val="21"/>
        </w:rPr>
        <w:t xml:space="preserve"> обеспечение жителей Писаревского сельского поселения </w:t>
      </w:r>
      <w:r>
        <w:rPr>
          <w:rFonts w:ascii="Times New Roman" w:hAnsi="Times New Roman" w:cs="Times New Roman"/>
          <w:sz w:val="28"/>
          <w:szCs w:val="21"/>
        </w:rPr>
        <w:t xml:space="preserve">индивидуальными средствами сбора ТБО, </w:t>
      </w:r>
      <w:r w:rsidRPr="00871158">
        <w:rPr>
          <w:rFonts w:ascii="Times New Roman" w:hAnsi="Times New Roman" w:cs="Times New Roman"/>
          <w:sz w:val="28"/>
          <w:szCs w:val="21"/>
        </w:rPr>
        <w:t xml:space="preserve">что благотворно скажется на благосостоянии и здоровье граждан. </w:t>
      </w:r>
    </w:p>
    <w:p w:rsidR="00C5614A" w:rsidRPr="00B11DFD" w:rsidRDefault="00C5614A" w:rsidP="00C56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614A" w:rsidRPr="00B11DFD" w:rsidSect="008D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09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B7" w:rsidRDefault="009216B7" w:rsidP="00405EFB">
      <w:pPr>
        <w:spacing w:after="0" w:line="240" w:lineRule="auto"/>
      </w:pPr>
      <w:r>
        <w:separator/>
      </w:r>
    </w:p>
  </w:endnote>
  <w:endnote w:type="continuationSeparator" w:id="0">
    <w:p w:rsidR="009216B7" w:rsidRDefault="009216B7" w:rsidP="004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03" w:rsidRDefault="00D04B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905058"/>
      <w:docPartObj>
        <w:docPartGallery w:val="Page Numbers (Bottom of Page)"/>
        <w:docPartUnique/>
      </w:docPartObj>
    </w:sdtPr>
    <w:sdtEndPr/>
    <w:sdtContent>
      <w:p w:rsidR="00B11DFD" w:rsidRDefault="009216B7" w:rsidP="00D04B03">
        <w:pPr>
          <w:pStyle w:val="a9"/>
          <w:jc w:val="center"/>
        </w:pPr>
      </w:p>
      <w:bookmarkStart w:id="0" w:name="_GoBack" w:displacedByCustomXml="next"/>
      <w:bookmarkEnd w:id="0" w:displacedByCustomXml="next"/>
    </w:sdtContent>
  </w:sdt>
  <w:p w:rsidR="00405EFB" w:rsidRDefault="00405EFB" w:rsidP="00B11DF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03" w:rsidRDefault="00D04B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B7" w:rsidRDefault="009216B7" w:rsidP="00405EFB">
      <w:pPr>
        <w:spacing w:after="0" w:line="240" w:lineRule="auto"/>
      </w:pPr>
      <w:r>
        <w:separator/>
      </w:r>
    </w:p>
  </w:footnote>
  <w:footnote w:type="continuationSeparator" w:id="0">
    <w:p w:rsidR="009216B7" w:rsidRDefault="009216B7" w:rsidP="004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03" w:rsidRDefault="00D04B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03" w:rsidRDefault="00D04B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03" w:rsidRDefault="00D04B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1"/>
    <w:rsid w:val="00050CDC"/>
    <w:rsid w:val="000771D8"/>
    <w:rsid w:val="000861F9"/>
    <w:rsid w:val="000A01A1"/>
    <w:rsid w:val="000A6F29"/>
    <w:rsid w:val="000B29AF"/>
    <w:rsid w:val="000E3ED3"/>
    <w:rsid w:val="00110574"/>
    <w:rsid w:val="00143524"/>
    <w:rsid w:val="001526F6"/>
    <w:rsid w:val="001A03D5"/>
    <w:rsid w:val="001B0077"/>
    <w:rsid w:val="001B7B8D"/>
    <w:rsid w:val="001D78D9"/>
    <w:rsid w:val="00200C6B"/>
    <w:rsid w:val="0022344F"/>
    <w:rsid w:val="00234B40"/>
    <w:rsid w:val="00245E3A"/>
    <w:rsid w:val="00262A68"/>
    <w:rsid w:val="002704D3"/>
    <w:rsid w:val="00275BBB"/>
    <w:rsid w:val="00302242"/>
    <w:rsid w:val="00315508"/>
    <w:rsid w:val="0033456F"/>
    <w:rsid w:val="00341FA7"/>
    <w:rsid w:val="0034757E"/>
    <w:rsid w:val="0038365A"/>
    <w:rsid w:val="003D3974"/>
    <w:rsid w:val="00405EFB"/>
    <w:rsid w:val="00434F84"/>
    <w:rsid w:val="004506B6"/>
    <w:rsid w:val="0045502E"/>
    <w:rsid w:val="00477A78"/>
    <w:rsid w:val="004B4E3D"/>
    <w:rsid w:val="00527676"/>
    <w:rsid w:val="005A0941"/>
    <w:rsid w:val="005A62B0"/>
    <w:rsid w:val="005C558C"/>
    <w:rsid w:val="005E2A97"/>
    <w:rsid w:val="00620775"/>
    <w:rsid w:val="006843D4"/>
    <w:rsid w:val="006B3BDB"/>
    <w:rsid w:val="00701A82"/>
    <w:rsid w:val="00712ECF"/>
    <w:rsid w:val="007B5478"/>
    <w:rsid w:val="007B62A6"/>
    <w:rsid w:val="007D50FC"/>
    <w:rsid w:val="007E2B3D"/>
    <w:rsid w:val="00802D55"/>
    <w:rsid w:val="00827E3F"/>
    <w:rsid w:val="008370A2"/>
    <w:rsid w:val="008376B1"/>
    <w:rsid w:val="00857BBB"/>
    <w:rsid w:val="00871841"/>
    <w:rsid w:val="008D6142"/>
    <w:rsid w:val="00917907"/>
    <w:rsid w:val="009216B7"/>
    <w:rsid w:val="00953EC8"/>
    <w:rsid w:val="00956925"/>
    <w:rsid w:val="0098682D"/>
    <w:rsid w:val="009A05F8"/>
    <w:rsid w:val="009B755A"/>
    <w:rsid w:val="009D5DDA"/>
    <w:rsid w:val="00A13C30"/>
    <w:rsid w:val="00A20F5C"/>
    <w:rsid w:val="00A24592"/>
    <w:rsid w:val="00A429FC"/>
    <w:rsid w:val="00AA2A89"/>
    <w:rsid w:val="00AB5C79"/>
    <w:rsid w:val="00AC706E"/>
    <w:rsid w:val="00B0568D"/>
    <w:rsid w:val="00B11DFD"/>
    <w:rsid w:val="00B44187"/>
    <w:rsid w:val="00B811D3"/>
    <w:rsid w:val="00BB4E99"/>
    <w:rsid w:val="00BB5A3A"/>
    <w:rsid w:val="00BC38A2"/>
    <w:rsid w:val="00BC60A0"/>
    <w:rsid w:val="00BE0BF2"/>
    <w:rsid w:val="00C24F16"/>
    <w:rsid w:val="00C5614A"/>
    <w:rsid w:val="00C63084"/>
    <w:rsid w:val="00C6458A"/>
    <w:rsid w:val="00CA3B7E"/>
    <w:rsid w:val="00CD6F40"/>
    <w:rsid w:val="00CE0460"/>
    <w:rsid w:val="00CF0DCF"/>
    <w:rsid w:val="00CF62A5"/>
    <w:rsid w:val="00D02B50"/>
    <w:rsid w:val="00D032AF"/>
    <w:rsid w:val="00D04B03"/>
    <w:rsid w:val="00D67FF9"/>
    <w:rsid w:val="00D80C95"/>
    <w:rsid w:val="00DA47F9"/>
    <w:rsid w:val="00DB5D32"/>
    <w:rsid w:val="00DC4266"/>
    <w:rsid w:val="00DC6D34"/>
    <w:rsid w:val="00DE1F73"/>
    <w:rsid w:val="00DF25B8"/>
    <w:rsid w:val="00E0439B"/>
    <w:rsid w:val="00E734D0"/>
    <w:rsid w:val="00EA0D0F"/>
    <w:rsid w:val="00EA2845"/>
    <w:rsid w:val="00EA68B9"/>
    <w:rsid w:val="00EB0A8C"/>
    <w:rsid w:val="00EC7A16"/>
    <w:rsid w:val="00F07356"/>
    <w:rsid w:val="00F30EED"/>
    <w:rsid w:val="00F60A30"/>
    <w:rsid w:val="00F7222D"/>
    <w:rsid w:val="00FB3230"/>
    <w:rsid w:val="00FD029E"/>
    <w:rsid w:val="00FE662C"/>
    <w:rsid w:val="00FE6F5B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B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B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8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22</cp:revision>
  <cp:lastPrinted>2014-06-27T03:50:00Z</cp:lastPrinted>
  <dcterms:created xsi:type="dcterms:W3CDTF">2014-06-02T02:54:00Z</dcterms:created>
  <dcterms:modified xsi:type="dcterms:W3CDTF">2014-07-10T01:36:00Z</dcterms:modified>
</cp:coreProperties>
</file>